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980" w:rsidRPr="00251DA8" w:rsidRDefault="00A4409D" w:rsidP="00A4409D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it-IT"/>
        </w:rPr>
      </w:pPr>
      <w:r w:rsidRPr="00A4409D">
        <w:rPr>
          <w:rFonts w:ascii="inherit" w:eastAsia="Times New Roman" w:hAnsi="inherit" w:cs="Helvetica"/>
          <w:color w:val="1D2129"/>
          <w:sz w:val="21"/>
          <w:szCs w:val="21"/>
          <w:lang w:eastAsia="it-IT"/>
        </w:rPr>
        <w:br/>
      </w:r>
      <w:bookmarkStart w:id="0" w:name="_GoBack"/>
      <w:bookmarkEnd w:id="0"/>
    </w:p>
    <w:p w:rsidR="00834980" w:rsidRPr="00251DA8" w:rsidRDefault="00A4409D" w:rsidP="00A4409D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it-IT"/>
        </w:rPr>
      </w:pPr>
      <w:r w:rsidRPr="00A4409D">
        <w:rPr>
          <w:rFonts w:ascii="inherit" w:eastAsia="Times New Roman" w:hAnsi="inherit" w:cs="Helvetica"/>
          <w:color w:val="1D2129"/>
          <w:sz w:val="21"/>
          <w:szCs w:val="21"/>
          <w:lang w:eastAsia="it-IT"/>
        </w:rPr>
        <w:br/>
      </w:r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I Divertimenti KV 136, 137 e 138 furono scritti da W. A. MOZART quando aveva 16 anni e non era ancora entrato al servizio del famigerato arcivescovo Colloredo, vero e proprio padrone di Salisburgo e al tempo datore di lavoro di papà Mozart. Sono composizioni d'occasione, scritte per servire come accompagnamento in feste all'aria aperta o simili, ma anche adatte ad essere suonate in sale da concerto; prive di strumenti a fiato, possono essere suonate sia da formazioni quartettistiche nei salotti sia da complessi ad arco </w:t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più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nutriti per le feste </w:t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più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affollate. Sono tutti in tre tempi, il solo K 137 si caratterizza </w:t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perché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il movimento </w:t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più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lento occupa</w:t>
      </w:r>
      <w:r w:rsidR="00834980"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</w:t>
      </w:r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il primo posto ed è seguito da due movimenti allegri. È una composizione molto lieve, piena di una grazia giovanile tipicamente mozartiana. </w:t>
      </w:r>
    </w:p>
    <w:p w:rsidR="00204D38" w:rsidRDefault="00A4409D" w:rsidP="00251DA8">
      <w:pPr>
        <w:spacing w:after="0" w:line="256" w:lineRule="auto"/>
        <w:rPr>
          <w:rFonts w:ascii="Times New Roman" w:eastAsia="Times New Roman" w:hAnsi="Times New Roman" w:cs="Times New Roman"/>
          <w:sz w:val="21"/>
          <w:szCs w:val="21"/>
          <w:lang w:eastAsia="it-IT"/>
        </w:rPr>
      </w:pPr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Il Primo Quartetto fu composto nel 1812 da SCHUBERT (aveva 15 anni) ed ha caratteristiche particolari, </w:t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perché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non ha una </w:t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tonalità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di base a contraddistinguerlo</w:t>
      </w:r>
      <w:r w:rsidR="00834980"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. I</w:t>
      </w:r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4 movimenti</w:t>
      </w:r>
      <w:r w:rsidR="00834980"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, infatti, </w:t>
      </w:r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sono scritti in </w:t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tonalità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diverse</w:t>
      </w:r>
      <w:r w:rsidR="00834980"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:</w:t>
      </w:r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do min. il primo, fa magg. il secondo, si </w:t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bem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. magg. l'andante e l'ultimo movimento è in si </w:t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bem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. magg. e do magg. Questo </w:t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già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testimonia l'indipendenza del compositore dagli insegnamenti accademici ricevuti dai suoi maestri o per meglio dire dai suoi modelli, dato che è Salieri il solo suo maestro di chiara fama. I suoi primi quartetti erano destinati all'esecuzione familiare con il padre Franz-Theodor al violoncello e lui e i fratelli agli altri archi. Inizia con un andante (</w:t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già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in questo </w:t>
      </w:r>
      <w:r w:rsidR="00834980"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s</w:t>
      </w:r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i distingue, come Beethoven, dai suoi "modelli" del tempo, Haydn in particolare) piuttosto drammatico che sfocia in forti accordi conclusivi. Segue un Presto vivace "eccitante e burrascoso", con "tremoli" frequenti. Il grazioso minuetto ci riporta la </w:t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serenità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della danza campagnola (il </w:t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Ländler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consueto nella campagna austriaca); il terzo movimento, Andante, ha andamento solenne, una specie di "minuetto lento </w:t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rococò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alla francese". Il finale, Presto, è piuttosto concitato ed il violoncello gioca qui un ruolo importante.</w:t>
      </w:r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br/>
        <w:t xml:space="preserve">GIACOMO PUCCINI è universalmente noto come compositore </w:t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pressoché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esclusivamente "di teatro": le sue composizioni solo strumentali si contano, come si </w:t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suol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dire, "sulle dita d'una mano". E quasi tutte dimenticate, tranne una, l'elegia Crisantemi, che l'autore scrisse di getto nel 1890, in una notte, colpito dalla morte di Amedeo di Savoia duca</w:t>
      </w:r>
      <w:r w:rsidR="00834980"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</w:t>
      </w:r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d'Aosta. Eseguito il 26 gennaio di quell'anno ebbe un gran successo tanto che fu eseguito subito una seconda volta. È composto da due idee melodiche molto affascinanti; Puccini le reimpiegò anni dopo nell'ultimo atto della sua Manon. Viene spesso eseguito anche da </w:t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più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nutrite orchestre d'archi.</w:t>
      </w:r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br/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Langsamer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</w:t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Satz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(Movimento Lento) è del 1905, ispirato ad ANTON WEBERN da un'escursione sulle montagne nei dintorni di Vienna con la fidanzata. È un pezzo profondo ed emozionante: possiamo pensare che fosse stato appunto un particolare stato di grazia ad ispirare il giovane musicista innamorato e perso nella bellezza di quel paesaggio (un passo nel suo diario sta a testimoniarlo). Pensato come movimento per un futuro quartetto, il progetto non fu mai realizzato, probabilmente per l'attrazione esercitata sul giovane compositore dalla Nuova Musica, quella dodecafonica teorizzata da </w:t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Schönberg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di cui </w:t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Webern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fu allievo. </w:t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Langsamer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</w:t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Satz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è un brano intenso, ancora saldamente ancorato al post-romanticismo </w:t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brahmsiano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e alla </w:t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tonalità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, ma </w:t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già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con un piglio decisamente innovativo. Così lontano dal tipo di composizioni a cui si dedicò poi, seguendo gli insegnamenti del maestro, che non ritenne nemmeno di riconoscere questo Movimento lento degno di figurare nel suo catalogo, dotandolo di un numero d'opera. E così il brano restò sconosciuto fino al 1962, quando insieme ad un</w:t>
      </w:r>
      <w:r w:rsidR="006A0F11"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’</w:t>
      </w:r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altra sua composizione, la fantasia orchestrale In </w:t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Sommerwind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(Nel Vento dell'Estate), fu eseguito per la prima volta al 1° festival di Seattle (USA) per iniziativa del musicologo tedesco Hans </w:t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Moldenhauer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. Anton </w:t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Webern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non </w:t>
      </w:r>
      <w:proofErr w:type="spellStart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sentì</w:t>
      </w:r>
      <w:proofErr w:type="spellEnd"/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 mai l'esecuzione di questo suo brano: </w:t>
      </w:r>
      <w:r w:rsidR="006A0F11"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morì </w:t>
      </w:r>
      <w:r w:rsidRPr="00251DA8">
        <w:rPr>
          <w:rFonts w:ascii="Times New Roman" w:eastAsia="Times New Roman" w:hAnsi="Times New Roman" w:cs="Times New Roman"/>
          <w:sz w:val="21"/>
          <w:szCs w:val="21"/>
          <w:lang w:eastAsia="it-IT"/>
        </w:rPr>
        <w:t>tragicamente nel 1945, ucciso, forse per un equivoco, da un soldato statunitense a guerra finita, mentre si apprestava a lasciare l'Austria per sfuggire all'occupazione sovietica.</w:t>
      </w:r>
    </w:p>
    <w:p w:rsidR="00251DA8" w:rsidRPr="00251DA8" w:rsidRDefault="00204D38" w:rsidP="00251DA8">
      <w:pPr>
        <w:spacing w:after="0" w:line="256" w:lineRule="auto"/>
        <w:rPr>
          <w:rFonts w:ascii="Times New Roman" w:eastAsia="Times New Roman" w:hAnsi="Times New Roman" w:cs="Times New Roman"/>
          <w:sz w:val="21"/>
          <w:szCs w:val="21"/>
          <w:lang w:eastAsia="it-IT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it-IT"/>
        </w:rPr>
        <w:t xml:space="preserve">Battista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lang w:eastAsia="it-IT"/>
        </w:rPr>
        <w:t>Pradal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  <w:lang w:eastAsia="it-IT"/>
        </w:rPr>
        <w:t>, docente di armonia e composizione (e pianoforte) presso la nostra scuola, così spiega il quartetto che propone in questo concerto:</w:t>
      </w:r>
      <w:r w:rsidR="00A4409D" w:rsidRPr="00A4409D">
        <w:rPr>
          <w:rFonts w:ascii="inherit" w:eastAsia="Times New Roman" w:hAnsi="inherit" w:cs="Helvetica"/>
          <w:color w:val="1D2129"/>
          <w:sz w:val="21"/>
          <w:szCs w:val="21"/>
          <w:lang w:eastAsia="it-IT"/>
        </w:rPr>
        <w:br/>
      </w:r>
      <w:r w:rsidR="00251DA8" w:rsidRPr="00251DA8">
        <w:rPr>
          <w:rFonts w:ascii="Times New Roman" w:eastAsia="Times New Roman" w:hAnsi="Times New Roman"/>
          <w:i/>
          <w:sz w:val="21"/>
          <w:szCs w:val="21"/>
        </w:rPr>
        <w:t xml:space="preserve">Geometrizzando fantasticherie dialoganti </w:t>
      </w:r>
      <w:r>
        <w:rPr>
          <w:rFonts w:ascii="Times New Roman" w:eastAsia="Times New Roman" w:hAnsi="Times New Roman"/>
          <w:sz w:val="21"/>
          <w:szCs w:val="21"/>
        </w:rPr>
        <w:t xml:space="preserve">è il </w:t>
      </w:r>
      <w:r w:rsidR="00251DA8" w:rsidRPr="00251DA8">
        <w:rPr>
          <w:rFonts w:ascii="Times New Roman" w:eastAsia="Times New Roman" w:hAnsi="Times New Roman"/>
          <w:sz w:val="21"/>
          <w:szCs w:val="21"/>
        </w:rPr>
        <w:t>titolo dei tre movimenti di cui si compone</w:t>
      </w:r>
      <w:r w:rsidR="00251DA8" w:rsidRPr="00251DA8">
        <w:rPr>
          <w:rFonts w:ascii="Times New Roman" w:eastAsia="Times New Roman" w:hAnsi="Times New Roman"/>
          <w:i/>
          <w:sz w:val="21"/>
          <w:szCs w:val="21"/>
        </w:rPr>
        <w:t xml:space="preserve"> </w:t>
      </w:r>
      <w:r w:rsidR="00251DA8" w:rsidRPr="00251DA8">
        <w:rPr>
          <w:rFonts w:ascii="Times New Roman" w:eastAsia="Times New Roman" w:hAnsi="Times New Roman"/>
          <w:sz w:val="21"/>
          <w:szCs w:val="21"/>
        </w:rPr>
        <w:t>il quartetto per archi. In un certo senso, quindi, il quartetto si rifà alla tradizione, essendo per l’appunto suddiviso in più tempi, proprio come il quartetto per archi classico.</w:t>
      </w:r>
    </w:p>
    <w:p w:rsidR="00251DA8" w:rsidRPr="00251DA8" w:rsidRDefault="00251DA8" w:rsidP="00251DA8">
      <w:pPr>
        <w:spacing w:after="0" w:line="242" w:lineRule="auto"/>
        <w:jc w:val="both"/>
        <w:rPr>
          <w:rFonts w:ascii="Times New Roman" w:eastAsia="Times New Roman" w:hAnsi="Times New Roman"/>
          <w:sz w:val="21"/>
          <w:szCs w:val="21"/>
        </w:rPr>
      </w:pPr>
      <w:r w:rsidRPr="00251DA8">
        <w:rPr>
          <w:rFonts w:ascii="Times New Roman" w:eastAsia="Times New Roman" w:hAnsi="Times New Roman"/>
          <w:sz w:val="21"/>
          <w:szCs w:val="21"/>
        </w:rPr>
        <w:t xml:space="preserve">Il primo movimento si basa, come suggerisce il titolo </w:t>
      </w:r>
      <w:r w:rsidRPr="00251DA8">
        <w:rPr>
          <w:rFonts w:ascii="Times New Roman" w:eastAsia="Times New Roman" w:hAnsi="Times New Roman"/>
          <w:i/>
          <w:sz w:val="21"/>
          <w:szCs w:val="21"/>
        </w:rPr>
        <w:t>Geometrizzando</w:t>
      </w:r>
      <w:r w:rsidRPr="00251DA8">
        <w:rPr>
          <w:rFonts w:ascii="Times New Roman" w:eastAsia="Times New Roman" w:hAnsi="Times New Roman"/>
          <w:sz w:val="21"/>
          <w:szCs w:val="21"/>
        </w:rPr>
        <w:t>, su dei disegni fortemente simmetrici, ripetitivi, quasi meccanici, basati su un tempo irregolare piuttosto particolare: undici sedicesimi. Il disegno meccanico che funge da accompagnamento è affidato al violino secondo e alla viola, mentre violino primo e violoncello suonano a distanza di due ottave una linea melodica basata su salti dissonanti, linea che l’accompagnamento obbliga ad un ritmo serrato e meccanico, senza possibilità di libertà, quasi come in un meccanismo ad orologeria…</w:t>
      </w:r>
    </w:p>
    <w:p w:rsidR="00251DA8" w:rsidRPr="00251DA8" w:rsidRDefault="00251DA8" w:rsidP="00251DA8">
      <w:pPr>
        <w:spacing w:after="0" w:line="3" w:lineRule="exact"/>
        <w:rPr>
          <w:rFonts w:ascii="Times New Roman" w:eastAsia="Times New Roman" w:hAnsi="Times New Roman"/>
          <w:sz w:val="21"/>
          <w:szCs w:val="21"/>
        </w:rPr>
      </w:pPr>
    </w:p>
    <w:p w:rsidR="00251DA8" w:rsidRPr="00251DA8" w:rsidRDefault="00251DA8" w:rsidP="00251DA8">
      <w:pPr>
        <w:spacing w:after="0" w:line="237" w:lineRule="auto"/>
        <w:jc w:val="both"/>
        <w:rPr>
          <w:rFonts w:ascii="Times New Roman" w:eastAsia="Times New Roman" w:hAnsi="Times New Roman"/>
          <w:sz w:val="21"/>
          <w:szCs w:val="21"/>
        </w:rPr>
      </w:pPr>
      <w:r w:rsidRPr="00251DA8">
        <w:rPr>
          <w:rFonts w:ascii="Times New Roman" w:eastAsia="Times New Roman" w:hAnsi="Times New Roman"/>
          <w:sz w:val="21"/>
          <w:szCs w:val="21"/>
        </w:rPr>
        <w:t>Questa parte iniziale lascia spazio, nella zona centrale del movimento, ad una sorta di valzer o, se vogliamo, ad un ricordo sbiadito e confuso di un valzer, quasi un fantasma, le cui movenze richiamano per l’appunto gli antichi fasti di questa celebre danza.</w:t>
      </w:r>
    </w:p>
    <w:p w:rsidR="00251DA8" w:rsidRPr="00251DA8" w:rsidRDefault="00251DA8" w:rsidP="00251DA8">
      <w:pPr>
        <w:spacing w:after="0" w:line="247" w:lineRule="auto"/>
        <w:jc w:val="both"/>
        <w:rPr>
          <w:rFonts w:ascii="Times New Roman" w:eastAsia="Times New Roman" w:hAnsi="Times New Roman"/>
          <w:sz w:val="21"/>
          <w:szCs w:val="21"/>
        </w:rPr>
      </w:pPr>
      <w:r w:rsidRPr="00251DA8">
        <w:rPr>
          <w:rFonts w:ascii="Times New Roman" w:eastAsia="Times New Roman" w:hAnsi="Times New Roman"/>
          <w:sz w:val="21"/>
          <w:szCs w:val="21"/>
        </w:rPr>
        <w:lastRenderedPageBreak/>
        <w:t>Nella terza ed ultima parte si ha una ripresa variata ritmicamente della parte iniziale che, attraverso un grande crescendo dinamico e musicale, conclude il primo movimento.</w:t>
      </w:r>
    </w:p>
    <w:p w:rsidR="00251DA8" w:rsidRPr="00251DA8" w:rsidRDefault="00251DA8" w:rsidP="00251DA8">
      <w:pPr>
        <w:spacing w:line="249" w:lineRule="auto"/>
        <w:jc w:val="both"/>
        <w:rPr>
          <w:rFonts w:ascii="Times New Roman" w:eastAsia="Times New Roman" w:hAnsi="Times New Roman"/>
          <w:sz w:val="21"/>
          <w:szCs w:val="21"/>
        </w:rPr>
      </w:pPr>
      <w:r w:rsidRPr="00251DA8">
        <w:rPr>
          <w:rFonts w:ascii="Times New Roman" w:eastAsia="Times New Roman" w:hAnsi="Times New Roman"/>
          <w:sz w:val="21"/>
          <w:szCs w:val="21"/>
        </w:rPr>
        <w:t xml:space="preserve">Nel secondo tempo, </w:t>
      </w:r>
      <w:r w:rsidRPr="00251DA8">
        <w:rPr>
          <w:rFonts w:ascii="Times New Roman" w:eastAsia="Times New Roman" w:hAnsi="Times New Roman"/>
          <w:i/>
          <w:sz w:val="21"/>
          <w:szCs w:val="21"/>
        </w:rPr>
        <w:t>fantasticherie</w:t>
      </w:r>
      <w:r w:rsidRPr="00251DA8">
        <w:rPr>
          <w:rFonts w:ascii="Times New Roman" w:eastAsia="Times New Roman" w:hAnsi="Times New Roman"/>
          <w:sz w:val="21"/>
          <w:szCs w:val="21"/>
        </w:rPr>
        <w:t>, l’atmosfera musicale cambia totalmente rispetto al primo movimento. La dolcezza e delicatezza dei suoni armonici fanno da sfondo a delle linee cromatiche in pizzicato che passano da uno strumento all’altro del quartetto. Il risultato è proprio quel fantasticare, quel sognare ad occhi aperti nel quale a volte può essere bello perdersi…</w:t>
      </w:r>
    </w:p>
    <w:p w:rsidR="00251DA8" w:rsidRPr="00251DA8" w:rsidRDefault="00251DA8" w:rsidP="00251DA8">
      <w:pPr>
        <w:spacing w:line="244" w:lineRule="auto"/>
        <w:jc w:val="both"/>
        <w:rPr>
          <w:rFonts w:ascii="Times New Roman" w:eastAsia="Times New Roman" w:hAnsi="Times New Roman"/>
          <w:sz w:val="21"/>
          <w:szCs w:val="21"/>
        </w:rPr>
      </w:pPr>
      <w:r w:rsidRPr="00251DA8">
        <w:rPr>
          <w:rFonts w:ascii="Times New Roman" w:eastAsia="Times New Roman" w:hAnsi="Times New Roman"/>
          <w:sz w:val="21"/>
          <w:szCs w:val="21"/>
        </w:rPr>
        <w:t xml:space="preserve">Il terzo ed ultimo tempo, </w:t>
      </w:r>
      <w:r w:rsidRPr="00251DA8">
        <w:rPr>
          <w:rFonts w:ascii="Times New Roman" w:eastAsia="Times New Roman" w:hAnsi="Times New Roman"/>
          <w:i/>
          <w:sz w:val="21"/>
          <w:szCs w:val="21"/>
        </w:rPr>
        <w:t>dialoganti,</w:t>
      </w:r>
      <w:r w:rsidRPr="00251DA8">
        <w:rPr>
          <w:rFonts w:ascii="Times New Roman" w:eastAsia="Times New Roman" w:hAnsi="Times New Roman"/>
          <w:sz w:val="21"/>
          <w:szCs w:val="21"/>
        </w:rPr>
        <w:t xml:space="preserve"> si basa su un procedimento antichissimo, l’imitazione, ovvero su frammenti ritmico melodici proposti da uno strumento e ripetuti, imitati per l’appunto, da un altro strumento. In questo caso le imitazioni sono piuttosto libere e si propongono di creare sì un dialogo, ma anche l’idea di un parlare eccessivo fra chiacchieroni…La musica quindi gioca un po’ su questo aspetto e mette in evidenza, forse anche con un po’ di ironia, questi “</w:t>
      </w:r>
      <w:proofErr w:type="spellStart"/>
      <w:r w:rsidRPr="00251DA8">
        <w:rPr>
          <w:rFonts w:ascii="Times New Roman" w:eastAsia="Times New Roman" w:hAnsi="Times New Roman"/>
          <w:sz w:val="21"/>
          <w:szCs w:val="21"/>
        </w:rPr>
        <w:t>parlottamenti</w:t>
      </w:r>
      <w:proofErr w:type="spellEnd"/>
      <w:r w:rsidRPr="00251DA8">
        <w:rPr>
          <w:rFonts w:ascii="Times New Roman" w:eastAsia="Times New Roman" w:hAnsi="Times New Roman"/>
          <w:sz w:val="21"/>
          <w:szCs w:val="21"/>
        </w:rPr>
        <w:t>” che a volte diventano lunghissimi e ci si ritrova a “nuotare” in mezzo a discorsi che non finiscono mai…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</w:p>
    <w:p w:rsidR="00A4409D" w:rsidRPr="00251DA8" w:rsidRDefault="00A4409D" w:rsidP="00A4409D">
      <w:pPr>
        <w:spacing w:after="0" w:line="240" w:lineRule="auto"/>
        <w:rPr>
          <w:rFonts w:ascii="inherit" w:eastAsia="Times New Roman" w:hAnsi="inherit" w:cs="Helvetica"/>
          <w:color w:val="1D2129"/>
          <w:sz w:val="21"/>
          <w:szCs w:val="21"/>
          <w:lang w:eastAsia="it-IT"/>
        </w:rPr>
      </w:pPr>
    </w:p>
    <w:p w:rsidR="005D0DDE" w:rsidRPr="00251DA8" w:rsidRDefault="005D0DDE" w:rsidP="00A4409D">
      <w:pPr>
        <w:rPr>
          <w:sz w:val="21"/>
          <w:szCs w:val="21"/>
        </w:rPr>
      </w:pPr>
    </w:p>
    <w:sectPr w:rsidR="005D0DDE" w:rsidRPr="00251DA8" w:rsidSect="005E72F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/>
  <w:defaultTabStop w:val="708"/>
  <w:hyphenationZone w:val="283"/>
  <w:characterSpacingControl w:val="doNotCompress"/>
  <w:compat/>
  <w:rsids>
    <w:rsidRoot w:val="00A4409D"/>
    <w:rsid w:val="00204D38"/>
    <w:rsid w:val="00251DA8"/>
    <w:rsid w:val="004C2070"/>
    <w:rsid w:val="005D0DDE"/>
    <w:rsid w:val="005E72FC"/>
    <w:rsid w:val="006A0F11"/>
    <w:rsid w:val="00701D2A"/>
    <w:rsid w:val="00834980"/>
    <w:rsid w:val="00A4409D"/>
    <w:rsid w:val="00F31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E72F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4l8q">
    <w:name w:val="_4l8q"/>
    <w:basedOn w:val="Carpredefinitoparagrafo"/>
    <w:rsid w:val="00A440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7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8034">
          <w:marLeft w:val="0"/>
          <w:marRight w:val="0"/>
          <w:marTop w:val="0"/>
          <w:marBottom w:val="0"/>
          <w:divBdr>
            <w:top w:val="single" w:sz="6" w:space="0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9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33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46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988</Words>
  <Characters>5637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 Zigoni</dc:creator>
  <cp:lastModifiedBy>Gianni</cp:lastModifiedBy>
  <cp:revision>2</cp:revision>
  <dcterms:created xsi:type="dcterms:W3CDTF">2019-04-01T12:27:00Z</dcterms:created>
  <dcterms:modified xsi:type="dcterms:W3CDTF">2019-04-01T12:27:00Z</dcterms:modified>
</cp:coreProperties>
</file>